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/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100330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20"/>
          <w:szCs w:val="20"/>
        </w:rPr>
      </w:pPr>
      <w:r>
        <w:rPr>
          <w:rFonts w:eastAsia="Arial" w:cs="Calibri" w:ascii="Verdana" w:hAnsi="Verdana"/>
          <w:b/>
          <w:color w:val="000000"/>
          <w:sz w:val="20"/>
          <w:szCs w:val="20"/>
        </w:rPr>
        <w:t xml:space="preserve">CERTIFICAZIONE INTERMEDIA DELLE COMPETENZE 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20"/>
          <w:szCs w:val="20"/>
        </w:rPr>
      </w:pPr>
      <w:r>
        <w:rPr>
          <w:rFonts w:eastAsia="Arial" w:cs="Calibri" w:ascii="Verdana" w:hAnsi="Verdana"/>
          <w:b/>
          <w:color w:val="000000"/>
          <w:sz w:val="20"/>
          <w:szCs w:val="20"/>
        </w:rPr>
        <w:t>PER LA DIDATTICA A DISTANZA</w:t>
      </w:r>
    </w:p>
    <w:p>
      <w:pPr>
        <w:pStyle w:val="Normal"/>
        <w:spacing w:lineRule="auto" w:line="240"/>
        <w:jc w:val="center"/>
        <w:rPr/>
      </w:pPr>
      <w:r>
        <w:rPr>
          <w:rFonts w:eastAsia="Arial" w:cs="Calibri" w:ascii="Verdana" w:hAnsi="Verdana"/>
          <w:b/>
          <w:color w:val="000000"/>
          <w:sz w:val="16"/>
          <w:szCs w:val="16"/>
          <w:u w:val="single"/>
        </w:rPr>
        <w:t xml:space="preserve">SCUOLA </w:t>
      </w:r>
      <w:r>
        <w:rPr>
          <w:rFonts w:eastAsia="Arial" w:cs="Calibri" w:ascii="Verdana" w:hAnsi="Verdana"/>
          <w:b/>
          <w:color w:val="000000"/>
          <w:kern w:val="2"/>
          <w:sz w:val="16"/>
          <w:szCs w:val="16"/>
          <w:u w:val="single"/>
          <w:lang w:val="it-IT" w:eastAsia="hi-IN" w:bidi="hi-IN"/>
        </w:rPr>
        <w:t>SECONDARIA – CLASSI PRIME E SECONDE</w:t>
      </w:r>
    </w:p>
    <w:p>
      <w:pPr>
        <w:pStyle w:val="Normal"/>
        <w:spacing w:lineRule="exact" w:line="200"/>
        <w:rPr>
          <w:rFonts w:ascii="Verdana" w:hAnsi="Verdana" w:eastAsia="Times New Roman" w:cs="Calibri"/>
          <w:sz w:val="22"/>
          <w:szCs w:val="22"/>
        </w:rPr>
      </w:pPr>
      <w:r>
        <w:rPr>
          <w:rFonts w:eastAsia="Times New Roman" w:cs="Calibri" w:ascii="Verdana" w:hAnsi="Verdana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Il Dirigente Scolastico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Calibri" w:ascii="Verdana" w:hAnsi="Verdana"/>
          <w:color w:val="000000"/>
          <w:sz w:val="20"/>
          <w:szCs w:val="20"/>
        </w:rPr>
        <w:t xml:space="preserve">Visto il </w:t>
      </w: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decreto-legge 23 febbraio 2020, n. 6, recante misure urgenti in materia di contenimento e gestione dell’emergenza epidemiologica da COVID-19;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viste le note del Ministero dell'Istruzione n.279 e n.388;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visto il il decreto legislativo 13 aprile 2017, n. 62;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Calibri" w:ascii="Verdana" w:hAnsi="Verdana"/>
          <w:sz w:val="20"/>
          <w:szCs w:val="20"/>
          <w:highlight w:val="yellow"/>
        </w:rPr>
        <w:t>vista la delibera n... del Collegio dei Docenti del...</w:t>
      </w:r>
      <w:r>
        <w:rPr>
          <w:rFonts w:eastAsia="Times New Roman" w:cs="Calibri" w:ascii="Verdana" w:hAnsi="Verdana"/>
          <w:sz w:val="20"/>
          <w:szCs w:val="20"/>
        </w:rPr>
        <w:t>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in considerazione del fatto che la didattica a distanza può essere considerata un vero e proprio banco di prova della didattica per competenze, ponendo essa stessa naturalmente in essere processi di costruzione trasversali delle competenze di cittadinanza;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tenuto conto del percorso scolastico dell'alunno nel periodo di sospensione della didattica in modalità “in presenza”;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CERTIFICA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10"/>
          <w:szCs w:val="10"/>
        </w:rPr>
      </w:pPr>
      <w:r>
        <w:rPr>
          <w:rFonts w:eastAsia="Arial" w:cs="Calibri" w:ascii="Verdana" w:hAnsi="Verdana"/>
          <w:b/>
          <w:sz w:val="10"/>
          <w:szCs w:val="10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Calibri" w:ascii="Verdana" w:hAnsi="Verdana"/>
          <w:sz w:val="20"/>
          <w:szCs w:val="20"/>
        </w:rPr>
        <w:t>che l’alunn_ _______________________________________________ nat_ a ______________________________ il _______________________, ha frequentato nell’anno scolastico 2019 /2020</w:t>
        <w:tab/>
        <w:t>la classe ___ sez.___</w:t>
      </w:r>
      <w:r>
        <w:rPr>
          <w:rFonts w:cs="Calibri" w:ascii="Verdana" w:hAnsi="Verdana"/>
          <w:sz w:val="20"/>
          <w:szCs w:val="20"/>
        </w:rPr>
        <w:t>ed ha raggiunto i livelli di competenza per la didattica a distanza di seguito illustrati:</w:t>
      </w:r>
    </w:p>
    <w:p>
      <w:pPr>
        <w:pStyle w:val="Normal"/>
        <w:spacing w:lineRule="auto" w:line="240"/>
        <w:jc w:val="both"/>
        <w:rPr>
          <w:rFonts w:ascii="Verdana" w:hAnsi="Verdana" w:cs="Calibri"/>
          <w:sz w:val="20"/>
          <w:szCs w:val="20"/>
        </w:rPr>
      </w:pPr>
      <w:r>
        <w:rPr/>
      </w:r>
    </w:p>
    <w:p>
      <w:pPr>
        <w:pStyle w:val="Normal"/>
        <w:spacing w:lineRule="auto" w:line="240"/>
        <w:jc w:val="both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tbl>
      <w:tblPr>
        <w:tblW w:w="9576" w:type="dxa"/>
        <w:jc w:val="left"/>
        <w:tblInd w:w="53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36"/>
        <w:gridCol w:w="2268"/>
        <w:gridCol w:w="5953"/>
        <w:gridCol w:w="1019"/>
      </w:tblGrid>
      <w:tr>
        <w:trPr>
          <w:trHeight w:val="538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DAD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 xml:space="preserve">Livello </w:t>
            </w:r>
            <w:r>
              <w:rPr>
                <w:rFonts w:cs="Calibri" w:ascii="Verdana" w:hAnsi="Verdana"/>
                <w:b/>
                <w:sz w:val="18"/>
                <w:szCs w:val="18"/>
                <w:vertAlign w:val="superscript"/>
              </w:rPr>
              <w:t>(1)</w:t>
            </w:r>
          </w:p>
        </w:tc>
      </w:tr>
      <w:tr>
        <w:trPr>
          <w:trHeight w:val="482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Competenze digitali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/>
              <w:ind w:left="0" w:right="0" w:hanging="0"/>
              <w:jc w:val="both"/>
              <w:rPr/>
            </w:pP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>U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tilizza 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con consapevolezza gli strumenti digitali di cui dispone </w:t>
            </w:r>
            <w:r>
              <w:rPr>
                <w:rFonts w:eastAsia="Times New Roman" w:cs="Calibri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>per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 interagi</w:t>
            </w:r>
            <w:r>
              <w:rPr>
                <w:rFonts w:eastAsia="Times New Roman" w:cs="Calibri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>r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e negli ambienti didattici.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Ricerca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e seleziona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 le informazioni, ne valuta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l’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utilità, le elabora in modo funzionale alla realizzazione del compito.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626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Imparare ad imparare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 i contenuti proposti, li organizza  e utilizza in modo funzionale il proprio bagaglio di conoscenze e nozioni di base.</w:t>
            </w:r>
          </w:p>
          <w:p>
            <w:pPr>
              <w:pStyle w:val="Normal"/>
              <w:jc w:val="both"/>
              <w:rPr>
                <w:rFonts w:ascii="Verdana" w:hAnsi="Verdana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Verdana" w:hAnsi="Verdana"/>
                <w:i w:val="false"/>
                <w:iCs w:val="false"/>
                <w:sz w:val="18"/>
                <w:szCs w:val="18"/>
              </w:rPr>
              <w:t xml:space="preserve">Mette in atto spontaneamente </w:t>
            </w:r>
            <w:r>
              <w:rPr>
                <w:rFonts w:ascii="Verdana" w:hAnsi="Verdana"/>
                <w:i w:val="false"/>
                <w:iCs w:val="false"/>
                <w:sz w:val="18"/>
                <w:szCs w:val="18"/>
              </w:rPr>
              <w:t xml:space="preserve">modalità di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miglioramento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sfruttando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consapevolmente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>le proprie potenzialità.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Calibri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Competenze sociali e civiche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/>
            </w:pPr>
            <w:r>
              <w:rPr>
                <w:rFonts w:ascii="Verdana" w:hAnsi="Verdana"/>
                <w:sz w:val="18"/>
                <w:szCs w:val="18"/>
              </w:rPr>
              <w:t xml:space="preserve">Si impegna continuamente e porta a compimento </w:t>
            </w:r>
            <w:r>
              <w:rPr>
                <w:rFonts w:ascii="Verdana" w:hAnsi="Verdana"/>
                <w:sz w:val="18"/>
                <w:szCs w:val="18"/>
              </w:rPr>
              <w:t>con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responsabilità</w:t>
            </w:r>
            <w:r>
              <w:rPr>
                <w:rFonts w:ascii="Verdana" w:hAnsi="Verdana"/>
                <w:sz w:val="18"/>
                <w:szCs w:val="18"/>
              </w:rPr>
              <w:t xml:space="preserve"> il lavoro assegnato. Interagisce con consapevolezza, è disponibile al confronto ed esprime le proprie opinioni nel rispetto di quelle altrui. </w:t>
            </w:r>
            <w:r>
              <w:rPr>
                <w:rFonts w:ascii="Verdana" w:hAnsi="Verdana"/>
                <w:sz w:val="18"/>
                <w:szCs w:val="18"/>
              </w:rPr>
              <w:t xml:space="preserve">Conosce, comprende,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ispetta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condivide le regole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stabilite nella </w:t>
            </w:r>
            <w:r>
              <w:rPr>
                <w:rFonts w:eastAsia="SimSun" w:cs="Mangal" w:ascii="Verdana" w:hAnsi="Verdana"/>
                <w:i/>
                <w:iCs/>
                <w:color w:val="000000"/>
                <w:kern w:val="2"/>
                <w:sz w:val="18"/>
                <w:szCs w:val="18"/>
                <w:lang w:eastAsia="hi-IN" w:bidi="hi-IN"/>
              </w:rPr>
              <w:t>netiquette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Rispetta 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consapevolmente 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 xml:space="preserve">i tempi </w:t>
            </w:r>
            <w:r>
              <w:rPr>
                <w:rFonts w:eastAsia="SimSun" w:cs="Mangal" w:ascii="Verdana" w:hAnsi="Verdana"/>
                <w:i w:val="false"/>
                <w:iCs w:val="false"/>
                <w:color w:val="000000"/>
                <w:kern w:val="2"/>
                <w:sz w:val="18"/>
                <w:szCs w:val="18"/>
                <w:lang w:eastAsia="hi-IN" w:bidi="hi-IN"/>
              </w:rPr>
              <w:t xml:space="preserve">stabiliti per </w:t>
            </w:r>
            <w:r>
              <w:rPr>
                <w:rFonts w:eastAsia="Times New Roman" w:cs="Calibri" w:ascii="Verdana" w:hAnsi="Verdana"/>
                <w:i w:val="false"/>
                <w:iCs w:val="false"/>
                <w:sz w:val="18"/>
                <w:szCs w:val="18"/>
              </w:rPr>
              <w:t>le consegne.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Spirito di iniziativa *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Dimostra propensione all’originalità e alla creatività in ogni attività proposta. Risolve problemi </w:t>
            </w:r>
            <w:r>
              <w:rPr>
                <w:rFonts w:ascii="Verdana" w:hAnsi="Verdana"/>
                <w:sz w:val="18"/>
                <w:szCs w:val="18"/>
              </w:rPr>
              <w:t xml:space="preserve">anche </w:t>
            </w:r>
            <w:r>
              <w:rPr>
                <w:rFonts w:ascii="Verdana" w:hAnsi="Verdana"/>
                <w:sz w:val="18"/>
                <w:szCs w:val="18"/>
              </w:rPr>
              <w:t xml:space="preserve">complessi 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>
              <w:rPr>
                <w:rFonts w:ascii="Verdana" w:hAnsi="Verdana"/>
                <w:sz w:val="18"/>
                <w:szCs w:val="18"/>
              </w:rPr>
              <w:t xml:space="preserve">in situazioni nuove, utilizzando conoscenze ed abilità pregresse, assume decisioni consapevoli in modo responsabile.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Chiede aiuto quando si trova in difficoltà. Contribuisce attivamente alla buona riuscita delle attività proposte e supporta spontaneamente i compagni in difficoltà. 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p>
      <w:pPr>
        <w:pStyle w:val="Normal"/>
        <w:widowControl w:val="false"/>
        <w:suppressAutoHyphens w:val="true"/>
        <w:bidi w:val="0"/>
        <w:spacing w:lineRule="auto" w:line="228"/>
        <w:ind w:left="57" w:right="0" w:hanging="0"/>
        <w:rPr/>
      </w:pPr>
      <w:r>
        <w:rPr>
          <w:rFonts w:eastAsia="Times New Roman" w:cs="Calibri" w:ascii="Verdana" w:hAnsi="Verdana"/>
          <w:sz w:val="18"/>
          <w:szCs w:val="18"/>
        </w:rPr>
        <w:t xml:space="preserve">* </w:t>
      </w:r>
      <w:r>
        <w:rPr>
          <w:rFonts w:eastAsia="Arial" w:cs="Calibri" w:ascii="Verdana" w:hAnsi="Verdana"/>
          <w:i/>
          <w:sz w:val="18"/>
          <w:szCs w:val="18"/>
        </w:rPr>
        <w:t>Sense of initiative and entrepreneurship</w:t>
      </w:r>
      <w:r>
        <w:rPr>
          <w:rFonts w:eastAsia="Times New Roman" w:cs="Calibri" w:ascii="Verdana" w:hAnsi="Verdana"/>
          <w:sz w:val="18"/>
          <w:szCs w:val="18"/>
        </w:rPr>
        <w:t xml:space="preserve"> nella Raccomandazione europea e del Consiglio del 18 dicembre 2006</w:t>
      </w:r>
    </w:p>
    <w:p>
      <w:pPr>
        <w:pStyle w:val="Normal"/>
        <w:spacing w:lineRule="exact" w:line="234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tbl>
      <w:tblPr>
        <w:tblW w:w="9696" w:type="dxa"/>
        <w:jc w:val="left"/>
        <w:tblInd w:w="6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4212"/>
        <w:gridCol w:w="3672"/>
      </w:tblGrid>
      <w:tr>
        <w:trPr>
          <w:trHeight w:val="230" w:hRule="atLeast"/>
        </w:trPr>
        <w:tc>
          <w:tcPr>
            <w:tcW w:w="6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ind w:left="57" w:right="0" w:hanging="0"/>
              <w:rPr>
                <w:rFonts w:ascii="Verdana" w:hAnsi="Verdana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</w:rPr>
              <w:t>Data _________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ind w:left="57" w:right="0" w:hanging="0"/>
              <w:rPr>
                <w:rFonts w:ascii="Verdana" w:hAnsi="Verdana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</w:rPr>
            </w:r>
          </w:p>
        </w:tc>
        <w:tc>
          <w:tcPr>
            <w:tcW w:w="367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ind w:left="0" w:right="170" w:hanging="0"/>
              <w:jc w:val="center"/>
              <w:rPr>
                <w:rFonts w:ascii="Verdana" w:hAnsi="Verdana" w:eastAsia="Times New Roman" w:cs="Calibri"/>
                <w:w w:val="98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w w:val="98"/>
                <w:sz w:val="20"/>
                <w:szCs w:val="20"/>
              </w:rPr>
              <w:t>Il Dirigente Scolastico</w:t>
            </w:r>
          </w:p>
        </w:tc>
      </w:tr>
      <w:tr>
        <w:trPr>
          <w:trHeight w:val="227" w:hRule="exact"/>
        </w:trPr>
        <w:tc>
          <w:tcPr>
            <w:tcW w:w="18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(1) Livello</w:t>
            </w:r>
          </w:p>
        </w:tc>
        <w:tc>
          <w:tcPr>
            <w:tcW w:w="42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Indicatori esplicativi</w:t>
            </w:r>
          </w:p>
        </w:tc>
        <w:tc>
          <w:tcPr>
            <w:tcW w:w="3672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A – AVANZATO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complessi e assume in modo responsabile decisioni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B – INTERMEDIO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in situazioni nuove e compie scelte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C – BASE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semplici anche in situazioni nuove.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D – INIZIALE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>
      <w:pPr>
        <w:pStyle w:val="Normal"/>
        <w:tabs>
          <w:tab w:val="clear" w:pos="709"/>
          <w:tab w:val="left" w:pos="7840" w:leader="none"/>
        </w:tabs>
        <w:spacing w:lineRule="exact" w:line="1" w:before="0" w:after="200"/>
        <w:ind w:left="8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Application>LibreOffice/6.4.2.2$Windows_X86_64 LibreOffice_project/4e471d8c02c9c90f512f7f9ead8875b57fcb1ec3</Application>
  <Pages>2</Pages>
  <Words>442</Words>
  <Characters>2873</Characters>
  <CharactersWithSpaces>3297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2019-09-06T11:26:00Z</dcterms:created>
  <dc:creator>Dirigente</dc:creator>
  <dc:description/>
  <dc:language>it-IT</dc:language>
  <cp:lastModifiedBy/>
  <cp:lastPrinted>2019-09-17T19:47:13Z</cp:lastPrinted>
  <dcterms:modified xsi:type="dcterms:W3CDTF">2020-05-22T10:34:26Z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